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65ED6" w14:textId="09908321" w:rsidR="00AF7B00" w:rsidRPr="00CA2621" w:rsidRDefault="004270F6" w:rsidP="00AA70B5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</w:rPr>
      </w:pPr>
      <w:r>
        <w:rPr>
          <w:rFonts w:eastAsia="Times New Roman" w:cstheme="minorHAnsi"/>
          <w:noProof/>
          <w:color w:val="222222"/>
          <w:sz w:val="32"/>
          <w:szCs w:val="32"/>
        </w:rPr>
        <w:drawing>
          <wp:inline distT="0" distB="0" distL="0" distR="0" wp14:anchorId="205B893B" wp14:editId="01193D0D">
            <wp:extent cx="5943600" cy="904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CC_banner_Center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D65F" w14:textId="08034921" w:rsidR="00AA70B5" w:rsidRPr="00CA2621" w:rsidRDefault="004270F6" w:rsidP="00AA70B5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</w:rPr>
      </w:pPr>
      <w:r w:rsidRPr="00CA2621">
        <w:rPr>
          <w:rFonts w:eastAsia="Times New Roman" w:cstheme="minorHAnsi"/>
          <w:noProof/>
          <w:color w:val="22222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26B9FA" wp14:editId="5393E643">
                <wp:simplePos x="0" y="0"/>
                <wp:positionH relativeFrom="margin">
                  <wp:posOffset>4154805</wp:posOffset>
                </wp:positionH>
                <wp:positionV relativeFrom="paragraph">
                  <wp:posOffset>149225</wp:posOffset>
                </wp:positionV>
                <wp:extent cx="1821180" cy="1051560"/>
                <wp:effectExtent l="0" t="0" r="2667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288B" w14:textId="6CB7982F" w:rsidR="00AA70B5" w:rsidRPr="00CA2621" w:rsidRDefault="00AA70B5" w:rsidP="00AA70B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CA2621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 xml:space="preserve">For detailed meeting info (agenda, </w:t>
                            </w:r>
                            <w:r w:rsidR="00AF7B00" w:rsidRPr="00CA2621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 xml:space="preserve">case study materials, </w:t>
                            </w:r>
                            <w:r w:rsidRPr="00CA2621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 xml:space="preserve">directions, accommodations, etc.) click </w:t>
                            </w:r>
                            <w:hyperlink r:id="rId9" w:history="1">
                              <w:r w:rsidRPr="00A751EB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t>HERE</w:t>
                              </w:r>
                            </w:hyperlink>
                            <w:r w:rsidRPr="00CA2621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8907CD" w14:textId="77777777" w:rsidR="00AA70B5" w:rsidRPr="00CA2621" w:rsidRDefault="00AA70B5" w:rsidP="00AA70B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6B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15pt;margin-top:11.75pt;width:143.4pt;height:8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" strokecolor="#5b9bd5 [3204]" strokeweight="1.5pt">
                <v:textbox>
                  <w:txbxContent>
                    <w:p w14:paraId="0E7D288B" w14:textId="6CB7982F" w:rsidR="00AA70B5" w:rsidRPr="00CA2621" w:rsidRDefault="00AA70B5" w:rsidP="00AA70B5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</w:pPr>
                      <w:r w:rsidRPr="00CA2621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 xml:space="preserve">For detailed meeting info (agenda, </w:t>
                      </w:r>
                      <w:r w:rsidR="00AF7B00" w:rsidRPr="00CA2621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 xml:space="preserve">case study materials, </w:t>
                      </w:r>
                      <w:r w:rsidRPr="00CA2621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 xml:space="preserve">directions, accommodations, etc.) click </w:t>
                      </w:r>
                      <w:hyperlink r:id="rId10" w:history="1">
                        <w:r w:rsidRPr="00A751EB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</w:rPr>
                          <w:t>HERE</w:t>
                        </w:r>
                      </w:hyperlink>
                      <w:r w:rsidRPr="00CA2621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8907CD" w14:textId="77777777" w:rsidR="00AA70B5" w:rsidRPr="00CA2621" w:rsidRDefault="00AA70B5" w:rsidP="00AA70B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5448">
        <w:rPr>
          <w:rFonts w:eastAsia="Times New Roman" w:cstheme="minorHAnsi"/>
          <w:b/>
          <w:bCs/>
          <w:color w:val="222222"/>
          <w:sz w:val="32"/>
          <w:szCs w:val="32"/>
        </w:rPr>
        <w:t>AppLCC/Wheeler NWR</w:t>
      </w:r>
      <w:r w:rsidR="00AA70B5" w:rsidRPr="00CA2621">
        <w:rPr>
          <w:rFonts w:eastAsia="Times New Roman" w:cstheme="minorHAnsi"/>
          <w:b/>
          <w:bCs/>
          <w:color w:val="222222"/>
          <w:sz w:val="32"/>
          <w:szCs w:val="32"/>
        </w:rPr>
        <w:t xml:space="preserve"> Partners Workshop</w:t>
      </w:r>
    </w:p>
    <w:p w14:paraId="1614CD3C" w14:textId="671F1334" w:rsidR="00AA70B5" w:rsidRPr="00CA2621" w:rsidRDefault="00AA70B5" w:rsidP="00AA70B5">
      <w:pPr>
        <w:spacing w:after="0" w:line="240" w:lineRule="auto"/>
        <w:rPr>
          <w:rFonts w:eastAsia="Times New Roman" w:cstheme="minorHAnsi"/>
          <w:b/>
          <w:bCs/>
          <w:color w:val="222222"/>
          <w:sz w:val="16"/>
          <w:szCs w:val="16"/>
        </w:rPr>
      </w:pPr>
    </w:p>
    <w:p w14:paraId="37123EA7" w14:textId="0ABFE29C" w:rsidR="00AA70B5" w:rsidRPr="00CA2621" w:rsidRDefault="00835448" w:rsidP="00AA70B5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>March 2, 2017</w:t>
      </w:r>
      <w:r w:rsidR="00E2491F">
        <w:rPr>
          <w:rFonts w:eastAsia="Times New Roman" w:cstheme="minorHAnsi"/>
          <w:b/>
          <w:bCs/>
          <w:color w:val="222222"/>
          <w:sz w:val="24"/>
          <w:szCs w:val="24"/>
        </w:rPr>
        <w:t xml:space="preserve"> 8:00am – 3</w:t>
      </w:r>
      <w:r w:rsidR="001121EC">
        <w:rPr>
          <w:rFonts w:eastAsia="Times New Roman" w:cstheme="minorHAnsi"/>
          <w:b/>
          <w:bCs/>
          <w:color w:val="222222"/>
          <w:sz w:val="24"/>
          <w:szCs w:val="24"/>
        </w:rPr>
        <w:t>:00pm</w:t>
      </w:r>
    </w:p>
    <w:p w14:paraId="51FA6DED" w14:textId="21B029E6" w:rsidR="00AA70B5" w:rsidRPr="00CA2621" w:rsidRDefault="00AA70B5" w:rsidP="00AA70B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14:paraId="0F57EE19" w14:textId="3A12F222" w:rsidR="00AA70B5" w:rsidRPr="00CA2621" w:rsidRDefault="00835448" w:rsidP="00AA70B5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sz w:val="24"/>
          <w:szCs w:val="24"/>
        </w:rPr>
        <w:t xml:space="preserve">Wheeler NWR, Visitors Center, 3121 Visitors Center Road, Decatur, AL </w:t>
      </w:r>
    </w:p>
    <w:p w14:paraId="3B55F61F" w14:textId="61067B79" w:rsidR="00AA70B5" w:rsidRPr="00CA2621" w:rsidRDefault="00AA70B5" w:rsidP="00AA70B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BCFD036" w14:textId="75EE21A8" w:rsidR="00AA70B5" w:rsidRPr="00CA2621" w:rsidRDefault="00AA70B5" w:rsidP="00AA70B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A2621">
        <w:rPr>
          <w:rFonts w:eastAsia="Times New Roman" w:cstheme="minorHAnsi"/>
          <w:b/>
          <w:color w:val="222222"/>
          <w:sz w:val="24"/>
          <w:szCs w:val="24"/>
        </w:rPr>
        <w:t>Purpose</w:t>
      </w:r>
      <w:r w:rsidRPr="00CA2621">
        <w:rPr>
          <w:rFonts w:eastAsia="Times New Roman" w:cstheme="minorHAnsi"/>
          <w:color w:val="222222"/>
          <w:sz w:val="24"/>
          <w:szCs w:val="24"/>
        </w:rPr>
        <w:t xml:space="preserve">: To truly be successful in conserving natural resources we must work to maximize the efficiency and effectiveness of </w:t>
      </w:r>
      <w:r w:rsidR="009A2F53">
        <w:rPr>
          <w:rFonts w:eastAsia="Times New Roman" w:cstheme="minorHAnsi"/>
          <w:color w:val="222222"/>
          <w:sz w:val="24"/>
          <w:szCs w:val="24"/>
        </w:rPr>
        <w:t xml:space="preserve">all </w:t>
      </w:r>
      <w:r w:rsidRPr="00CA2621">
        <w:rPr>
          <w:rFonts w:eastAsia="Times New Roman" w:cstheme="minorHAnsi"/>
          <w:color w:val="222222"/>
          <w:sz w:val="24"/>
          <w:szCs w:val="24"/>
        </w:rPr>
        <w:t xml:space="preserve">our efforts. To achieve this, it is essential we plan and work at </w:t>
      </w:r>
      <w:r w:rsidR="00500484">
        <w:rPr>
          <w:rFonts w:eastAsia="Times New Roman" w:cstheme="minorHAnsi"/>
          <w:color w:val="222222"/>
          <w:sz w:val="24"/>
          <w:szCs w:val="24"/>
        </w:rPr>
        <w:t>a</w:t>
      </w:r>
      <w:r w:rsidR="00500484" w:rsidRPr="00CA262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A2621">
        <w:rPr>
          <w:rFonts w:eastAsia="Times New Roman" w:cstheme="minorHAnsi"/>
          <w:color w:val="222222"/>
          <w:sz w:val="24"/>
          <w:szCs w:val="24"/>
        </w:rPr>
        <w:t xml:space="preserve">landscape level and engage a diversity of partners to leverage resources and </w:t>
      </w:r>
      <w:r w:rsidR="001E0207">
        <w:rPr>
          <w:rFonts w:eastAsia="Times New Roman" w:cstheme="minorHAnsi"/>
          <w:color w:val="222222"/>
          <w:sz w:val="24"/>
          <w:szCs w:val="24"/>
        </w:rPr>
        <w:t>prioritize science needs and conservation efforts</w:t>
      </w:r>
      <w:r w:rsidRPr="00CA2621">
        <w:rPr>
          <w:rFonts w:eastAsia="Times New Roman" w:cstheme="minorHAnsi"/>
          <w:color w:val="222222"/>
          <w:sz w:val="24"/>
          <w:szCs w:val="24"/>
        </w:rPr>
        <w:t>. The purpose of this workshop is to familiarize participants with the Appalachian LCC</w:t>
      </w:r>
      <w:r w:rsidR="003D458E">
        <w:rPr>
          <w:rFonts w:eastAsia="Times New Roman" w:cstheme="minorHAnsi"/>
          <w:color w:val="222222"/>
          <w:sz w:val="24"/>
          <w:szCs w:val="24"/>
        </w:rPr>
        <w:t xml:space="preserve"> and </w:t>
      </w:r>
      <w:r w:rsidRPr="00CA2621">
        <w:rPr>
          <w:rFonts w:eastAsia="Times New Roman" w:cstheme="minorHAnsi"/>
          <w:color w:val="222222"/>
          <w:sz w:val="24"/>
          <w:szCs w:val="24"/>
        </w:rPr>
        <w:t xml:space="preserve">its </w:t>
      </w:r>
      <w:r w:rsidR="003D458E">
        <w:rPr>
          <w:rFonts w:eastAsia="Times New Roman" w:cstheme="minorHAnsi"/>
          <w:color w:val="222222"/>
          <w:sz w:val="24"/>
          <w:szCs w:val="24"/>
        </w:rPr>
        <w:t>work</w:t>
      </w:r>
      <w:r w:rsidR="003D458E" w:rsidRPr="00CA2621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CA2621">
        <w:rPr>
          <w:rFonts w:eastAsia="Times New Roman" w:cstheme="minorHAnsi"/>
          <w:color w:val="222222"/>
          <w:sz w:val="24"/>
          <w:szCs w:val="24"/>
        </w:rPr>
        <w:t>and resources available that can aide participants’ efforts to enhance efficiency and effectiveness of their local and regional conservation planning</w:t>
      </w:r>
      <w:r w:rsidR="00500484">
        <w:rPr>
          <w:rFonts w:eastAsia="Times New Roman" w:cstheme="minorHAnsi"/>
          <w:color w:val="222222"/>
          <w:sz w:val="24"/>
          <w:szCs w:val="24"/>
        </w:rPr>
        <w:t xml:space="preserve"> and management</w:t>
      </w:r>
      <w:r w:rsidRPr="00CA2621">
        <w:rPr>
          <w:rFonts w:eastAsia="Times New Roman" w:cstheme="minorHAnsi"/>
          <w:color w:val="222222"/>
          <w:sz w:val="24"/>
          <w:szCs w:val="24"/>
        </w:rPr>
        <w:t xml:space="preserve"> efforts. </w:t>
      </w:r>
    </w:p>
    <w:p w14:paraId="3D747A41" w14:textId="73A1FE3C" w:rsidR="00AA70B5" w:rsidRPr="00CA2621" w:rsidRDefault="00AA70B5">
      <w:pPr>
        <w:rPr>
          <w:rFonts w:cstheme="minorHAnsi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602"/>
        <w:gridCol w:w="6735"/>
        <w:gridCol w:w="1648"/>
      </w:tblGrid>
      <w:tr w:rsidR="00AA70B5" w:rsidRPr="00CA2621" w14:paraId="2F7B6B6F" w14:textId="77777777" w:rsidTr="004B701A">
        <w:trPr>
          <w:trHeight w:val="350"/>
        </w:trPr>
        <w:tc>
          <w:tcPr>
            <w:tcW w:w="1602" w:type="dxa"/>
            <w:shd w:val="clear" w:color="auto" w:fill="9CC2E5" w:themeFill="accent1" w:themeFillTint="99"/>
          </w:tcPr>
          <w:p w14:paraId="67EAF340" w14:textId="77777777" w:rsidR="00AA70B5" w:rsidRPr="00CA2621" w:rsidRDefault="00AA70B5" w:rsidP="00CA2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5" w:type="dxa"/>
            <w:shd w:val="clear" w:color="auto" w:fill="9CC2E5" w:themeFill="accent1" w:themeFillTint="99"/>
          </w:tcPr>
          <w:p w14:paraId="3B82D696" w14:textId="560C001F" w:rsidR="00AA70B5" w:rsidRPr="00CA2621" w:rsidRDefault="00AA70B5" w:rsidP="008A13D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9CC2E5" w:themeFill="accent1" w:themeFillTint="99"/>
          </w:tcPr>
          <w:p w14:paraId="256F0765" w14:textId="77777777" w:rsidR="00AA70B5" w:rsidRPr="00CA2621" w:rsidRDefault="00AA70B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3DB" w:rsidRPr="00CA2621" w14:paraId="2A79DDAE" w14:textId="77777777" w:rsidTr="004B701A">
        <w:trPr>
          <w:trHeight w:val="864"/>
        </w:trPr>
        <w:tc>
          <w:tcPr>
            <w:tcW w:w="1602" w:type="dxa"/>
          </w:tcPr>
          <w:p w14:paraId="7BA54B47" w14:textId="4684D75C" w:rsidR="008A13DB" w:rsidRPr="00CA2621" w:rsidRDefault="001121EC" w:rsidP="00CA2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 –</w:t>
            </w:r>
            <w:r w:rsidR="00140B4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8:30</w:t>
            </w:r>
          </w:p>
        </w:tc>
        <w:tc>
          <w:tcPr>
            <w:tcW w:w="6735" w:type="dxa"/>
          </w:tcPr>
          <w:p w14:paraId="5FDBA146" w14:textId="77777777" w:rsidR="008A13DB" w:rsidRPr="003A472A" w:rsidRDefault="008A13DB" w:rsidP="008A13DB">
            <w:pPr>
              <w:rPr>
                <w:rFonts w:cstheme="minorHAnsi"/>
                <w:b/>
                <w:sz w:val="24"/>
                <w:szCs w:val="24"/>
              </w:rPr>
            </w:pPr>
            <w:r w:rsidRPr="003A472A">
              <w:rPr>
                <w:rFonts w:cstheme="minorHAnsi"/>
                <w:b/>
                <w:sz w:val="24"/>
                <w:szCs w:val="24"/>
              </w:rPr>
              <w:t>Welcome, round-robin introductions, and workshop objectives</w:t>
            </w:r>
          </w:p>
          <w:p w14:paraId="07C6D7F2" w14:textId="36743EDF" w:rsidR="008A13DB" w:rsidRDefault="008A13DB" w:rsidP="00AF7B00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>What is your exposure to landscape conservation approaches, AppLCC and other LCCs?</w:t>
            </w:r>
          </w:p>
          <w:p w14:paraId="249CC5D5" w14:textId="2F3E88FA" w:rsidR="00EB050D" w:rsidRDefault="00EB050D" w:rsidP="00AF7B00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are you looking to get out of this event?</w:t>
            </w:r>
          </w:p>
          <w:p w14:paraId="0F45CE8B" w14:textId="2DB70CC8" w:rsidR="008A13DB" w:rsidRPr="00CA2621" w:rsidRDefault="008A13DB" w:rsidP="00D22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41165C5" w14:textId="07870146" w:rsidR="008A13DB" w:rsidRPr="00CA2621" w:rsidRDefault="007A7D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</w:t>
            </w:r>
            <w:r w:rsidR="003A472A">
              <w:rPr>
                <w:rFonts w:cstheme="minorHAnsi"/>
                <w:sz w:val="24"/>
                <w:szCs w:val="24"/>
              </w:rPr>
              <w:t xml:space="preserve"> Hur</w:t>
            </w:r>
            <w:r w:rsidR="00835448">
              <w:rPr>
                <w:rFonts w:cstheme="minorHAnsi"/>
                <w:sz w:val="24"/>
                <w:szCs w:val="24"/>
              </w:rPr>
              <w:t>t (USFWS)</w:t>
            </w:r>
            <w:r w:rsidR="008A13DB" w:rsidRPr="00CA2621">
              <w:rPr>
                <w:rFonts w:cstheme="minorHAnsi"/>
                <w:sz w:val="24"/>
                <w:szCs w:val="24"/>
              </w:rPr>
              <w:t xml:space="preserve"> Gillian Bee (AppLCC)</w:t>
            </w:r>
          </w:p>
        </w:tc>
      </w:tr>
      <w:tr w:rsidR="00C70ABE" w:rsidRPr="00CA2621" w14:paraId="22235481" w14:textId="77777777" w:rsidTr="001121EC">
        <w:trPr>
          <w:trHeight w:val="440"/>
        </w:trPr>
        <w:tc>
          <w:tcPr>
            <w:tcW w:w="1602" w:type="dxa"/>
          </w:tcPr>
          <w:p w14:paraId="0C6C8CE9" w14:textId="3A42C11F" w:rsidR="00C70ABE" w:rsidRPr="00CA2621" w:rsidRDefault="00767D57" w:rsidP="00CA2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8:30-9:00</w:t>
            </w:r>
          </w:p>
        </w:tc>
        <w:tc>
          <w:tcPr>
            <w:tcW w:w="6735" w:type="dxa"/>
          </w:tcPr>
          <w:p w14:paraId="4762F462" w14:textId="6D3F40B7" w:rsidR="002A3DAA" w:rsidRPr="00CA2621" w:rsidRDefault="002A3DAA" w:rsidP="000E6F94">
            <w:p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 xml:space="preserve">[Facilitated Group Discussion] </w:t>
            </w:r>
            <w:r w:rsidR="00E2491F" w:rsidRPr="00E2491F">
              <w:rPr>
                <w:rFonts w:cstheme="minorHAnsi"/>
                <w:b/>
                <w:sz w:val="24"/>
                <w:szCs w:val="24"/>
              </w:rPr>
              <w:t>Landscape-level Conservation</w:t>
            </w:r>
          </w:p>
          <w:p w14:paraId="6A1ACA22" w14:textId="3CC610C3" w:rsidR="002A3DAA" w:rsidRPr="00CA2621" w:rsidRDefault="002A3DAA" w:rsidP="000E6F94">
            <w:pPr>
              <w:rPr>
                <w:rFonts w:cstheme="minorHAnsi"/>
                <w:sz w:val="24"/>
                <w:szCs w:val="24"/>
              </w:rPr>
            </w:pPr>
          </w:p>
          <w:p w14:paraId="157DE6BA" w14:textId="04D2FB9A" w:rsidR="00A3358B" w:rsidRPr="00CA2621" w:rsidRDefault="00A3358B" w:rsidP="000E6F94">
            <w:p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>Example Questions:</w:t>
            </w:r>
          </w:p>
          <w:p w14:paraId="44A6F7EA" w14:textId="1EF46CAE" w:rsidR="000E6F94" w:rsidRDefault="000E6F94" w:rsidP="000E6F94">
            <w:p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>Q. Do you see a need to work at a landscape-level? – Are there examples (what, where, scope, priorities)?</w:t>
            </w:r>
          </w:p>
          <w:p w14:paraId="77CCAA17" w14:textId="6CAC2915" w:rsidR="000E6F94" w:rsidRPr="00CA2621" w:rsidRDefault="000E6F94" w:rsidP="000E6F94">
            <w:pPr>
              <w:rPr>
                <w:rFonts w:cstheme="minorHAnsi"/>
                <w:sz w:val="24"/>
                <w:szCs w:val="24"/>
              </w:rPr>
            </w:pPr>
          </w:p>
          <w:p w14:paraId="1DC46331" w14:textId="440BC5DA" w:rsidR="000E6F94" w:rsidRDefault="000E6F94" w:rsidP="000E6F94">
            <w:p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 xml:space="preserve">Q. What barriers </w:t>
            </w:r>
            <w:r w:rsidR="00FE0ADD" w:rsidRPr="00CA2621">
              <w:rPr>
                <w:rFonts w:cstheme="minorHAnsi"/>
                <w:sz w:val="24"/>
                <w:szCs w:val="24"/>
              </w:rPr>
              <w:t xml:space="preserve">have you experienced or currently </w:t>
            </w:r>
            <w:r w:rsidRPr="00CA2621">
              <w:rPr>
                <w:rFonts w:cstheme="minorHAnsi"/>
                <w:sz w:val="24"/>
                <w:szCs w:val="24"/>
              </w:rPr>
              <w:t xml:space="preserve">exist </w:t>
            </w:r>
            <w:r w:rsidR="00FE0ADD" w:rsidRPr="00CA2621">
              <w:rPr>
                <w:rFonts w:cstheme="minorHAnsi"/>
                <w:sz w:val="24"/>
                <w:szCs w:val="24"/>
              </w:rPr>
              <w:t xml:space="preserve">that influences your ability </w:t>
            </w:r>
            <w:r w:rsidRPr="00CA2621">
              <w:rPr>
                <w:rFonts w:cstheme="minorHAnsi"/>
                <w:sz w:val="24"/>
                <w:szCs w:val="24"/>
              </w:rPr>
              <w:t xml:space="preserve">to </w:t>
            </w:r>
            <w:r w:rsidR="00464335" w:rsidRPr="00CA2621">
              <w:rPr>
                <w:rFonts w:cstheme="minorHAnsi"/>
                <w:sz w:val="24"/>
                <w:szCs w:val="24"/>
              </w:rPr>
              <w:t xml:space="preserve">work </w:t>
            </w:r>
            <w:r w:rsidRPr="00CA2621">
              <w:rPr>
                <w:rFonts w:cstheme="minorHAnsi"/>
                <w:sz w:val="24"/>
                <w:szCs w:val="24"/>
              </w:rPr>
              <w:t>at a larger-scale</w:t>
            </w:r>
            <w:r w:rsidR="00464335" w:rsidRPr="00CA2621">
              <w:rPr>
                <w:rFonts w:cstheme="minorHAnsi"/>
                <w:sz w:val="24"/>
                <w:szCs w:val="24"/>
              </w:rPr>
              <w:t>?</w:t>
            </w:r>
            <w:r w:rsidR="00FE0ADD" w:rsidRPr="00CA2621">
              <w:rPr>
                <w:rFonts w:cstheme="minorHAnsi"/>
                <w:sz w:val="24"/>
                <w:szCs w:val="24"/>
              </w:rPr>
              <w:t xml:space="preserve"> How have you been able to overcome those</w:t>
            </w:r>
            <w:r w:rsidRPr="00CA2621">
              <w:rPr>
                <w:rFonts w:cstheme="minorHAnsi"/>
                <w:sz w:val="24"/>
                <w:szCs w:val="24"/>
              </w:rPr>
              <w:t>?</w:t>
            </w:r>
          </w:p>
          <w:p w14:paraId="3B668642" w14:textId="449C5C28" w:rsidR="00D25DAB" w:rsidRPr="00D14230" w:rsidRDefault="0020675A" w:rsidP="00D14230">
            <w:pPr>
              <w:rPr>
                <w:rFonts w:cstheme="minorHAnsi"/>
                <w:sz w:val="24"/>
                <w:szCs w:val="24"/>
              </w:rPr>
            </w:pPr>
            <w:r w:rsidRPr="00D14230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14:paraId="544A0D88" w14:textId="70238D66" w:rsidR="00C70ABE" w:rsidRPr="00CA2621" w:rsidRDefault="00835448" w:rsidP="002A3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 Hurt</w:t>
            </w:r>
            <w:r w:rsidR="000E6F94" w:rsidRPr="00CA2621">
              <w:rPr>
                <w:rFonts w:cstheme="minorHAnsi"/>
                <w:sz w:val="24"/>
                <w:szCs w:val="24"/>
              </w:rPr>
              <w:t xml:space="preserve"> [Facilitat</w:t>
            </w:r>
            <w:r w:rsidR="002A3DAA" w:rsidRPr="00CA2621">
              <w:rPr>
                <w:rFonts w:cstheme="minorHAnsi"/>
                <w:sz w:val="24"/>
                <w:szCs w:val="24"/>
              </w:rPr>
              <w:t>or]</w:t>
            </w:r>
          </w:p>
          <w:p w14:paraId="673973FB" w14:textId="2DBEA97A" w:rsidR="00C8466D" w:rsidRPr="00CA2621" w:rsidRDefault="00C8466D" w:rsidP="002A3D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7D57" w:rsidRPr="00CA2621" w14:paraId="07B29D42" w14:textId="77777777" w:rsidTr="00BA396B">
        <w:trPr>
          <w:trHeight w:val="512"/>
        </w:trPr>
        <w:tc>
          <w:tcPr>
            <w:tcW w:w="1602" w:type="dxa"/>
          </w:tcPr>
          <w:p w14:paraId="37180095" w14:textId="3F43633D" w:rsidR="00767D57" w:rsidRPr="00CA2621" w:rsidRDefault="00767D57" w:rsidP="004270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 – 9:</w:t>
            </w:r>
            <w:r w:rsidR="004270F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6735" w:type="dxa"/>
          </w:tcPr>
          <w:p w14:paraId="4D333197" w14:textId="77777777" w:rsidR="00767D57" w:rsidRDefault="00767D57" w:rsidP="00BA396B">
            <w:p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 xml:space="preserve">[Presentation] </w:t>
            </w:r>
            <w:r w:rsidR="0058362A">
              <w:rPr>
                <w:rFonts w:cstheme="minorHAnsi"/>
                <w:b/>
                <w:sz w:val="24"/>
                <w:szCs w:val="24"/>
              </w:rPr>
              <w:t xml:space="preserve">Working at a Landscape-level &amp; the Role of </w:t>
            </w:r>
            <w:r w:rsidRPr="00B05442">
              <w:rPr>
                <w:rFonts w:cstheme="minorHAnsi"/>
                <w:b/>
                <w:sz w:val="24"/>
                <w:szCs w:val="24"/>
              </w:rPr>
              <w:t>LCCs</w:t>
            </w:r>
            <w:r w:rsidRPr="00B05442">
              <w:rPr>
                <w:rFonts w:cstheme="minorHAnsi"/>
                <w:sz w:val="24"/>
                <w:szCs w:val="24"/>
              </w:rPr>
              <w:t xml:space="preserve"> </w:t>
            </w:r>
            <w:r w:rsidR="0058362A">
              <w:rPr>
                <w:rFonts w:cstheme="minorHAnsi"/>
                <w:sz w:val="24"/>
                <w:szCs w:val="24"/>
              </w:rPr>
              <w:t>(Landscape Conservation Cooperatives)</w:t>
            </w:r>
          </w:p>
          <w:p w14:paraId="2EDB1638" w14:textId="1B5CABB0" w:rsidR="00EB050D" w:rsidRPr="00B05442" w:rsidRDefault="00EB050D" w:rsidP="00BA39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5F01DC4" w14:textId="77777777" w:rsidR="00767D57" w:rsidRPr="00CA2621" w:rsidRDefault="00767D57" w:rsidP="00BA39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Jean Brennan (AppLCC)</w:t>
            </w:r>
          </w:p>
        </w:tc>
      </w:tr>
      <w:tr w:rsidR="00835448" w:rsidRPr="00CA2621" w14:paraId="0AC98787" w14:textId="77777777" w:rsidTr="004B701A">
        <w:trPr>
          <w:trHeight w:val="287"/>
        </w:trPr>
        <w:tc>
          <w:tcPr>
            <w:tcW w:w="1602" w:type="dxa"/>
          </w:tcPr>
          <w:p w14:paraId="634B3F97" w14:textId="7E115A6E" w:rsidR="00835448" w:rsidRDefault="00B05442" w:rsidP="004270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</w:t>
            </w:r>
            <w:r w:rsidR="004270F6">
              <w:rPr>
                <w:rFonts w:cstheme="minorHAnsi"/>
                <w:sz w:val="24"/>
                <w:szCs w:val="24"/>
              </w:rPr>
              <w:t xml:space="preserve">30 </w:t>
            </w:r>
            <w:r>
              <w:rPr>
                <w:rFonts w:cstheme="minorHAnsi"/>
                <w:sz w:val="24"/>
                <w:szCs w:val="24"/>
              </w:rPr>
              <w:t>-10:00</w:t>
            </w:r>
          </w:p>
        </w:tc>
        <w:tc>
          <w:tcPr>
            <w:tcW w:w="6735" w:type="dxa"/>
          </w:tcPr>
          <w:p w14:paraId="5DEDA2FF" w14:textId="2D88F835" w:rsidR="00585C7E" w:rsidRPr="00CA2621" w:rsidRDefault="00E2491F" w:rsidP="00585C7E">
            <w:pPr>
              <w:rPr>
                <w:rFonts w:cstheme="minorHAnsi"/>
                <w:b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 xml:space="preserve">[Presentation] </w:t>
            </w:r>
            <w:r w:rsidR="00585C7E">
              <w:rPr>
                <w:rFonts w:cstheme="minorHAnsi"/>
                <w:b/>
                <w:sz w:val="24"/>
                <w:szCs w:val="24"/>
              </w:rPr>
              <w:t>A Forum for Landscape Conservation Collaboration – Sharing Expertise, Innovation, and Resources</w:t>
            </w:r>
          </w:p>
          <w:p w14:paraId="5871D4EF" w14:textId="77777777" w:rsidR="00835448" w:rsidRPr="00CA2621" w:rsidRDefault="00835448" w:rsidP="00835448">
            <w:pPr>
              <w:rPr>
                <w:rFonts w:cstheme="minorHAnsi"/>
                <w:sz w:val="24"/>
                <w:szCs w:val="24"/>
              </w:rPr>
            </w:pPr>
          </w:p>
          <w:p w14:paraId="5B60E806" w14:textId="61C21B90" w:rsidR="00835448" w:rsidRPr="00CA2621" w:rsidRDefault="00F859CF" w:rsidP="00835448">
            <w:pPr>
              <w:pStyle w:val="ListParagraph"/>
              <w:numPr>
                <w:ilvl w:val="0"/>
                <w:numId w:val="6"/>
              </w:numPr>
              <w:ind w:left="5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 </w:t>
            </w:r>
            <w:r w:rsidR="00CE525E">
              <w:rPr>
                <w:rFonts w:cstheme="minorHAnsi"/>
                <w:sz w:val="24"/>
                <w:szCs w:val="24"/>
              </w:rPr>
              <w:t>Key mission of LCC - Bringing diverse partners together to identify and work together on key needs and priorities that move landscape conservation forward</w:t>
            </w:r>
            <w:r w:rsidR="00835448" w:rsidRPr="00CA262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B219EE" w14:textId="77777777" w:rsidR="00835448" w:rsidRPr="00CA2621" w:rsidRDefault="00835448" w:rsidP="00835448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5E997A94" w14:textId="6EA85653" w:rsidR="00835448" w:rsidRDefault="00CE525E" w:rsidP="00835448">
            <w:pPr>
              <w:pStyle w:val="ListParagraph"/>
              <w:numPr>
                <w:ilvl w:val="0"/>
                <w:numId w:val="6"/>
              </w:numPr>
              <w:ind w:left="5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Networking and outreach resources </w:t>
            </w:r>
            <w:r w:rsidR="00F859CF">
              <w:rPr>
                <w:rFonts w:cstheme="minorHAnsi"/>
                <w:sz w:val="24"/>
                <w:szCs w:val="24"/>
              </w:rPr>
              <w:t>available on Web Portal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35448" w:rsidRPr="00CA262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EF8447" w14:textId="77777777" w:rsidR="00835448" w:rsidRPr="00835448" w:rsidRDefault="00835448" w:rsidP="0083544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EA2B5E7" w14:textId="0C9656E9" w:rsidR="00835448" w:rsidRDefault="00F859CF" w:rsidP="00835448">
            <w:pPr>
              <w:pStyle w:val="ListParagraph"/>
              <w:numPr>
                <w:ilvl w:val="0"/>
                <w:numId w:val="6"/>
              </w:numPr>
              <w:ind w:left="5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Enhancing Partner Synergy in Focal Areas: Tennessee River Basin Example</w:t>
            </w:r>
          </w:p>
          <w:p w14:paraId="3398AB43" w14:textId="77777777" w:rsidR="004270F6" w:rsidRPr="00EB050D" w:rsidRDefault="004270F6" w:rsidP="00EB050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6628502D" w14:textId="54164EB4" w:rsidR="004270F6" w:rsidRPr="00CA2621" w:rsidRDefault="004270F6" w:rsidP="00835448">
            <w:pPr>
              <w:pStyle w:val="ListParagraph"/>
              <w:numPr>
                <w:ilvl w:val="0"/>
                <w:numId w:val="6"/>
              </w:numPr>
              <w:ind w:left="51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with the Ohio Islands National Wildlife Refuge</w:t>
            </w:r>
          </w:p>
          <w:p w14:paraId="58D37EA9" w14:textId="79C8B0B7" w:rsidR="00835448" w:rsidRPr="00CA2621" w:rsidRDefault="00835448" w:rsidP="000E6F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4AF0E6F" w14:textId="01F8FC7F" w:rsidR="002F7E5F" w:rsidRPr="00CA2621" w:rsidRDefault="00835448" w:rsidP="002A3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Matt Cimitile (AppLCC)</w:t>
            </w:r>
          </w:p>
        </w:tc>
      </w:tr>
      <w:tr w:rsidR="00C70ABE" w:rsidRPr="00CA2621" w14:paraId="32F42A83" w14:textId="77777777" w:rsidTr="004B701A">
        <w:trPr>
          <w:trHeight w:val="58"/>
        </w:trPr>
        <w:tc>
          <w:tcPr>
            <w:tcW w:w="1602" w:type="dxa"/>
          </w:tcPr>
          <w:p w14:paraId="27CA0764" w14:textId="1B7F87E6" w:rsidR="00C70ABE" w:rsidRPr="00CA2621" w:rsidRDefault="005F662C" w:rsidP="00CA2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 – 10:20</w:t>
            </w:r>
          </w:p>
        </w:tc>
        <w:tc>
          <w:tcPr>
            <w:tcW w:w="6735" w:type="dxa"/>
          </w:tcPr>
          <w:p w14:paraId="0C8A4479" w14:textId="37CEA04A" w:rsidR="001B7A05" w:rsidRPr="003721FD" w:rsidRDefault="005F662C" w:rsidP="005F6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Break</w:t>
            </w:r>
          </w:p>
        </w:tc>
        <w:tc>
          <w:tcPr>
            <w:tcW w:w="1648" w:type="dxa"/>
          </w:tcPr>
          <w:p w14:paraId="2F7191D3" w14:textId="519FBD21" w:rsidR="003D4DA0" w:rsidRPr="00CA2621" w:rsidRDefault="003D4DA0" w:rsidP="005F66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662C" w:rsidRPr="00CA2621" w14:paraId="40B9A5A1" w14:textId="77777777" w:rsidTr="00DD0335">
        <w:trPr>
          <w:trHeight w:val="1844"/>
        </w:trPr>
        <w:tc>
          <w:tcPr>
            <w:tcW w:w="1602" w:type="dxa"/>
          </w:tcPr>
          <w:p w14:paraId="23090C33" w14:textId="0CECF668" w:rsidR="005F662C" w:rsidRDefault="005F662C" w:rsidP="00CA2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10:20 – 11:00</w:t>
            </w:r>
          </w:p>
        </w:tc>
        <w:tc>
          <w:tcPr>
            <w:tcW w:w="6735" w:type="dxa"/>
          </w:tcPr>
          <w:p w14:paraId="54F74031" w14:textId="0E966162" w:rsidR="005F662C" w:rsidRPr="00E2491F" w:rsidRDefault="005F662C" w:rsidP="005F662C">
            <w:p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 xml:space="preserve">[Presentation] </w:t>
            </w:r>
            <w:r w:rsidRPr="00CA2621">
              <w:rPr>
                <w:rFonts w:cstheme="minorHAnsi"/>
                <w:b/>
                <w:sz w:val="24"/>
                <w:szCs w:val="24"/>
              </w:rPr>
              <w:t>AppLCC</w:t>
            </w:r>
            <w:r>
              <w:rPr>
                <w:rFonts w:cstheme="minorHAnsi"/>
                <w:b/>
                <w:sz w:val="24"/>
                <w:szCs w:val="24"/>
              </w:rPr>
              <w:t xml:space="preserve"> science-based</w:t>
            </w:r>
            <w:r w:rsidRPr="00CA2621">
              <w:rPr>
                <w:rFonts w:cstheme="minorHAnsi"/>
                <w:b/>
                <w:sz w:val="24"/>
                <w:szCs w:val="24"/>
              </w:rPr>
              <w:t xml:space="preserve"> resources</w:t>
            </w:r>
            <w:r w:rsidR="004270F6">
              <w:rPr>
                <w:rFonts w:cstheme="minorHAnsi"/>
                <w:b/>
                <w:sz w:val="24"/>
                <w:szCs w:val="24"/>
              </w:rPr>
              <w:t xml:space="preserve"> to support the planning and actions of the conservation community</w:t>
            </w:r>
            <w:r w:rsidRPr="00CA262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C667F6E" w14:textId="77777777" w:rsidR="005F662C" w:rsidRDefault="005F662C" w:rsidP="005F662C">
            <w:pPr>
              <w:rPr>
                <w:rFonts w:cstheme="minorHAnsi"/>
                <w:sz w:val="24"/>
                <w:szCs w:val="24"/>
              </w:rPr>
            </w:pPr>
          </w:p>
          <w:p w14:paraId="73335A74" w14:textId="660D97EC" w:rsidR="005F662C" w:rsidRPr="00DD0335" w:rsidRDefault="00EB050D" w:rsidP="00DD0335">
            <w:pPr>
              <w:pStyle w:val="ListParagraph"/>
              <w:ind w:left="62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B050D">
              <w:rPr>
                <w:rFonts w:cstheme="minorHAnsi"/>
                <w:color w:val="000000" w:themeColor="text1"/>
                <w:sz w:val="24"/>
                <w:szCs w:val="24"/>
              </w:rPr>
              <w:t xml:space="preserve">A. </w:t>
            </w:r>
            <w:r w:rsidR="004270F6" w:rsidRPr="00EB050D">
              <w:rPr>
                <w:rFonts w:cstheme="minorHAnsi"/>
                <w:color w:val="000000" w:themeColor="text1"/>
                <w:sz w:val="24"/>
                <w:szCs w:val="24"/>
              </w:rPr>
              <w:t>Conservation Planning Atlas</w:t>
            </w:r>
          </w:p>
          <w:p w14:paraId="5402322E" w14:textId="025FCA1F" w:rsidR="00EB050D" w:rsidRPr="00EB050D" w:rsidRDefault="00EB050D" w:rsidP="00DD0335">
            <w:pPr>
              <w:ind w:left="62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B. </w:t>
            </w:r>
            <w:r w:rsidR="005F662C" w:rsidRPr="00EB050D">
              <w:rPr>
                <w:rFonts w:cstheme="minorHAnsi"/>
                <w:sz w:val="24"/>
                <w:szCs w:val="24"/>
              </w:rPr>
              <w:t>Stream Classification System for the AppLCC</w:t>
            </w:r>
          </w:p>
          <w:p w14:paraId="2D25B774" w14:textId="6FA5FDF2" w:rsidR="0058362A" w:rsidRPr="00CA2621" w:rsidRDefault="00EB050D" w:rsidP="00DD0335">
            <w:pPr>
              <w:pStyle w:val="ListParagraph"/>
              <w:ind w:left="62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C. </w:t>
            </w:r>
            <w:r w:rsidR="00DD0335">
              <w:rPr>
                <w:rFonts w:cstheme="minorHAnsi"/>
                <w:sz w:val="24"/>
                <w:szCs w:val="24"/>
              </w:rPr>
              <w:t>Ecosystem Services</w:t>
            </w:r>
          </w:p>
        </w:tc>
        <w:tc>
          <w:tcPr>
            <w:tcW w:w="1648" w:type="dxa"/>
          </w:tcPr>
          <w:p w14:paraId="12FC3B74" w14:textId="6D8D5F2A" w:rsidR="005F662C" w:rsidRDefault="005F662C" w:rsidP="005F6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Gillian Bee </w:t>
            </w:r>
          </w:p>
          <w:p w14:paraId="6388D14E" w14:textId="596D68C8" w:rsidR="00EB050D" w:rsidRPr="00CA2621" w:rsidRDefault="00EB050D" w:rsidP="005F66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Lee Holt (USFWS)</w:t>
            </w:r>
          </w:p>
          <w:p w14:paraId="1AFB9617" w14:textId="77777777" w:rsidR="005F662C" w:rsidRDefault="005F66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4DA0" w:rsidRPr="00CA2621" w14:paraId="656FA928" w14:textId="77777777" w:rsidTr="004B701A">
        <w:trPr>
          <w:trHeight w:val="314"/>
        </w:trPr>
        <w:tc>
          <w:tcPr>
            <w:tcW w:w="1602" w:type="dxa"/>
          </w:tcPr>
          <w:p w14:paraId="5771A00C" w14:textId="4A0339C4" w:rsidR="003D4DA0" w:rsidRPr="00CA2621" w:rsidRDefault="00835448" w:rsidP="00CA2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</w:t>
            </w:r>
            <w:r w:rsidR="005F662C">
              <w:rPr>
                <w:rFonts w:cstheme="minorHAnsi"/>
                <w:sz w:val="24"/>
                <w:szCs w:val="24"/>
              </w:rPr>
              <w:t>00 – 12:15</w:t>
            </w:r>
          </w:p>
        </w:tc>
        <w:tc>
          <w:tcPr>
            <w:tcW w:w="6735" w:type="dxa"/>
          </w:tcPr>
          <w:p w14:paraId="3D15D050" w14:textId="5FDC581D" w:rsidR="00CA2621" w:rsidRPr="00CA2621" w:rsidRDefault="00835448" w:rsidP="00835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Lunch – Off-site or brown bag</w:t>
            </w:r>
          </w:p>
        </w:tc>
        <w:tc>
          <w:tcPr>
            <w:tcW w:w="1648" w:type="dxa"/>
          </w:tcPr>
          <w:p w14:paraId="08E572BE" w14:textId="0CF7C8E2" w:rsidR="003D4DA0" w:rsidRPr="00CA2621" w:rsidRDefault="003D4DA0" w:rsidP="002A3D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6F67" w:rsidRPr="00CA2621" w14:paraId="6AA25F96" w14:textId="77777777" w:rsidTr="002D1613">
        <w:trPr>
          <w:trHeight w:val="440"/>
        </w:trPr>
        <w:tc>
          <w:tcPr>
            <w:tcW w:w="1602" w:type="dxa"/>
          </w:tcPr>
          <w:p w14:paraId="64789723" w14:textId="232A1271" w:rsidR="00056F67" w:rsidRDefault="005F662C" w:rsidP="00CA2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12:15</w:t>
            </w:r>
            <w:r w:rsidR="0020675A">
              <w:rPr>
                <w:rFonts w:cstheme="minorHAnsi"/>
                <w:sz w:val="24"/>
                <w:szCs w:val="24"/>
              </w:rPr>
              <w:t xml:space="preserve"> – 1:15</w:t>
            </w:r>
          </w:p>
        </w:tc>
        <w:tc>
          <w:tcPr>
            <w:tcW w:w="6735" w:type="dxa"/>
          </w:tcPr>
          <w:p w14:paraId="5CB1B568" w14:textId="59299A7F" w:rsidR="00E2491F" w:rsidRPr="003721FD" w:rsidRDefault="003721FD" w:rsidP="00E2491F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[Presentation</w:t>
            </w:r>
            <w:r w:rsidR="00E2491F">
              <w:rPr>
                <w:rFonts w:cstheme="minorHAnsi"/>
                <w:color w:val="000000" w:themeColor="text1"/>
                <w:sz w:val="24"/>
                <w:szCs w:val="24"/>
              </w:rPr>
              <w:t xml:space="preserve"> &amp; Case Scenario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]</w:t>
            </w:r>
            <w:r w:rsidR="00E2491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E3195">
              <w:rPr>
                <w:rFonts w:cstheme="minorHAnsi"/>
                <w:b/>
                <w:color w:val="000000" w:themeColor="text1"/>
                <w:sz w:val="24"/>
                <w:szCs w:val="24"/>
              </w:rPr>
              <w:t>Cave and Karst Resources</w:t>
            </w:r>
          </w:p>
          <w:p w14:paraId="30A11813" w14:textId="32799F49" w:rsidR="001121EC" w:rsidRPr="003721FD" w:rsidRDefault="001121EC" w:rsidP="003721FD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6770CBF" w14:textId="6D5D0F52" w:rsidR="001121EC" w:rsidRDefault="001121EC" w:rsidP="003721FD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FD">
              <w:rPr>
                <w:rFonts w:cstheme="minorHAnsi"/>
                <w:color w:val="000000" w:themeColor="text1"/>
                <w:sz w:val="24"/>
                <w:szCs w:val="24"/>
              </w:rPr>
              <w:t>Q #1.</w:t>
            </w:r>
            <w:r w:rsidRPr="00CA2621">
              <w:rPr>
                <w:rFonts w:cstheme="minorHAnsi"/>
                <w:color w:val="000000" w:themeColor="text1"/>
                <w:sz w:val="24"/>
                <w:szCs w:val="24"/>
              </w:rPr>
              <w:t xml:space="preserve"> How can I make decisions to protect resources and biodiversity if their status or location is unknown or inadequately surveyed?</w:t>
            </w:r>
          </w:p>
          <w:p w14:paraId="2621B520" w14:textId="77777777" w:rsidR="00E2491F" w:rsidRDefault="00E2491F" w:rsidP="003721FD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9696E3" w14:textId="23E42F97" w:rsidR="00E2491F" w:rsidRDefault="003721FD" w:rsidP="003721FD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A. Classification and Mapping of Cave and Karst Resources</w:t>
            </w:r>
          </w:p>
          <w:p w14:paraId="6BF63EF4" w14:textId="138E24B9" w:rsidR="002D1613" w:rsidRDefault="00E2491F" w:rsidP="003721FD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C. Case Scenario</w:t>
            </w:r>
          </w:p>
          <w:p w14:paraId="4F238D0C" w14:textId="455313B7" w:rsidR="0020675A" w:rsidRPr="0020675A" w:rsidRDefault="0020675A" w:rsidP="0020675A">
            <w:pPr>
              <w:pStyle w:val="ListParagraph"/>
              <w:ind w:left="-96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D. Team Break-out – How do you see yourself using this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ab/>
              <w:t xml:space="preserve">   </w:t>
            </w:r>
            <w:r w:rsidR="00D14230">
              <w:rPr>
                <w:rFonts w:cstheme="minorHAnsi"/>
                <w:color w:val="000000" w:themeColor="text1"/>
                <w:sz w:val="24"/>
                <w:szCs w:val="24"/>
              </w:rPr>
              <w:t xml:space="preserve">resource? </w:t>
            </w:r>
          </w:p>
          <w:p w14:paraId="6A59FE50" w14:textId="77777777" w:rsidR="0020675A" w:rsidRPr="0020675A" w:rsidRDefault="0020675A" w:rsidP="0020675A">
            <w:pPr>
              <w:pStyle w:val="ListParagraph"/>
              <w:ind w:left="-96"/>
              <w:rPr>
                <w:rFonts w:cstheme="minorHAnsi"/>
                <w:color w:val="FF0000"/>
                <w:sz w:val="24"/>
                <w:szCs w:val="24"/>
              </w:rPr>
            </w:pPr>
          </w:p>
          <w:p w14:paraId="014B144D" w14:textId="3977744E" w:rsidR="00056F67" w:rsidRDefault="00056F67" w:rsidP="00835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154B1E0" w14:textId="77777777" w:rsidR="00056F67" w:rsidRDefault="00A751EB" w:rsidP="002A3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Gillian Bee</w:t>
            </w:r>
            <w:r w:rsidR="00CD416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5687BE" w14:textId="0402769F" w:rsidR="00CD4164" w:rsidRPr="00CA2621" w:rsidRDefault="00CD4164" w:rsidP="002A3DA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549B" w:rsidRPr="00CA2621" w14:paraId="2C34CC0A" w14:textId="77777777" w:rsidTr="004B701A">
        <w:trPr>
          <w:trHeight w:val="710"/>
        </w:trPr>
        <w:tc>
          <w:tcPr>
            <w:tcW w:w="1602" w:type="dxa"/>
          </w:tcPr>
          <w:p w14:paraId="256DC544" w14:textId="00DA4315" w:rsidR="003A472A" w:rsidRPr="00CA2621" w:rsidRDefault="0020675A" w:rsidP="00CA2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1:15– 1:45</w:t>
            </w:r>
          </w:p>
        </w:tc>
        <w:tc>
          <w:tcPr>
            <w:tcW w:w="6735" w:type="dxa"/>
          </w:tcPr>
          <w:p w14:paraId="0C1668B2" w14:textId="4F0EC8BB" w:rsidR="00140B40" w:rsidRPr="00EB050D" w:rsidRDefault="002D1613" w:rsidP="002D1613">
            <w:p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 xml:space="preserve">[Presentation] </w:t>
            </w:r>
            <w:r w:rsidRPr="00CA2621">
              <w:rPr>
                <w:rFonts w:cstheme="minorHAnsi"/>
                <w:b/>
                <w:sz w:val="24"/>
                <w:szCs w:val="24"/>
              </w:rPr>
              <w:t xml:space="preserve">AppLCC Landscape Conservation Design </w:t>
            </w:r>
            <w:r w:rsidR="004270F6">
              <w:rPr>
                <w:rFonts w:cstheme="minorHAnsi"/>
                <w:b/>
                <w:sz w:val="24"/>
                <w:szCs w:val="24"/>
              </w:rPr>
              <w:t xml:space="preserve">(LCD2) </w:t>
            </w:r>
            <w:r w:rsidRPr="00CA2621">
              <w:rPr>
                <w:rFonts w:cstheme="minorHAnsi"/>
                <w:b/>
                <w:sz w:val="24"/>
                <w:szCs w:val="24"/>
              </w:rPr>
              <w:t xml:space="preserve">and </w:t>
            </w:r>
            <w:r w:rsidR="004270F6">
              <w:rPr>
                <w:rFonts w:cstheme="minorHAnsi"/>
                <w:b/>
                <w:sz w:val="24"/>
                <w:szCs w:val="24"/>
              </w:rPr>
              <w:t>working with Refuge Partners and Beyond</w:t>
            </w:r>
          </w:p>
          <w:p w14:paraId="7F35934C" w14:textId="196FCEE0" w:rsidR="00C0549B" w:rsidRPr="002D1613" w:rsidRDefault="00C054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560C365" w14:textId="7E9951D2" w:rsidR="009404BC" w:rsidRPr="00CA2621" w:rsidRDefault="00767D57" w:rsidP="00C054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Jean Brennan (AppLCC)</w:t>
            </w:r>
          </w:p>
        </w:tc>
      </w:tr>
      <w:tr w:rsidR="009404BC" w:rsidRPr="00CA2621" w14:paraId="10CC3362" w14:textId="77777777" w:rsidTr="009404BC">
        <w:trPr>
          <w:trHeight w:val="431"/>
        </w:trPr>
        <w:tc>
          <w:tcPr>
            <w:tcW w:w="1602" w:type="dxa"/>
          </w:tcPr>
          <w:p w14:paraId="29FC37F4" w14:textId="04A09EB5" w:rsidR="009404BC" w:rsidRDefault="0020675A" w:rsidP="00CA2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1:45 – 2:00</w:t>
            </w:r>
          </w:p>
        </w:tc>
        <w:tc>
          <w:tcPr>
            <w:tcW w:w="6735" w:type="dxa"/>
          </w:tcPr>
          <w:p w14:paraId="4BFB5931" w14:textId="3E5A355D" w:rsidR="009404BC" w:rsidRPr="00CA2621" w:rsidRDefault="009404BC" w:rsidP="002D16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Break</w:t>
            </w:r>
            <w:r w:rsidR="00EB050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14:paraId="04998692" w14:textId="77777777" w:rsidR="009404BC" w:rsidRPr="00CA2621" w:rsidRDefault="009404BC" w:rsidP="00C054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549B" w:rsidRPr="00CA2621" w14:paraId="35D04AC7" w14:textId="77777777" w:rsidTr="004B701A">
        <w:trPr>
          <w:trHeight w:val="864"/>
        </w:trPr>
        <w:tc>
          <w:tcPr>
            <w:tcW w:w="1602" w:type="dxa"/>
          </w:tcPr>
          <w:p w14:paraId="796034D8" w14:textId="0C21168A" w:rsidR="00C0549B" w:rsidRPr="00CA2621" w:rsidRDefault="0020675A" w:rsidP="00CA2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2:00</w:t>
            </w:r>
            <w:r w:rsidR="009404BC">
              <w:rPr>
                <w:rFonts w:cstheme="minorHAnsi"/>
                <w:sz w:val="24"/>
                <w:szCs w:val="24"/>
              </w:rPr>
              <w:t xml:space="preserve"> – 2:30</w:t>
            </w:r>
          </w:p>
          <w:p w14:paraId="44038F60" w14:textId="4D19FA6F" w:rsidR="00C0549B" w:rsidRPr="00CA2621" w:rsidRDefault="00C0549B" w:rsidP="00CA2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5" w:type="dxa"/>
          </w:tcPr>
          <w:p w14:paraId="1C647D00" w14:textId="6C6A57AA" w:rsidR="00EB050D" w:rsidRDefault="00C0549B" w:rsidP="00C0549B">
            <w:pPr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>[Facilitated Group Discussion]</w:t>
            </w:r>
            <w:r w:rsidR="00911D32" w:rsidRPr="00CA2621">
              <w:rPr>
                <w:rFonts w:cstheme="minorHAnsi"/>
                <w:sz w:val="24"/>
                <w:szCs w:val="24"/>
              </w:rPr>
              <w:t xml:space="preserve"> </w:t>
            </w:r>
            <w:r w:rsidR="00E2491F" w:rsidRPr="00CA2621"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How AppLCC resources can enhance workshop participants’ work and how participants may apply these resources in their own conservation planning efforts.</w:t>
            </w:r>
          </w:p>
          <w:p w14:paraId="7944DEF6" w14:textId="16EFB981" w:rsidR="00D14230" w:rsidRDefault="00D14230" w:rsidP="00C0549B">
            <w:pPr>
              <w:rPr>
                <w:rFonts w:cstheme="minorHAnsi"/>
                <w:sz w:val="24"/>
                <w:szCs w:val="24"/>
              </w:rPr>
            </w:pPr>
          </w:p>
          <w:p w14:paraId="195456A2" w14:textId="25A30007" w:rsidR="00A3358B" w:rsidRPr="00CA2621" w:rsidRDefault="00A3358B" w:rsidP="00C0549B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CA2621">
              <w:rPr>
                <w:rFonts w:cstheme="minorHAnsi"/>
                <w:sz w:val="24"/>
                <w:szCs w:val="24"/>
              </w:rPr>
              <w:t>Example Questions:</w:t>
            </w:r>
          </w:p>
          <w:p w14:paraId="1BC926F9" w14:textId="25BDFAF7" w:rsidR="00911D32" w:rsidRPr="00CA2621" w:rsidRDefault="00911D32" w:rsidP="00C0549B">
            <w:p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 xml:space="preserve">Q. Do you think </w:t>
            </w:r>
            <w:r w:rsidR="007312B0" w:rsidRPr="00CA2621">
              <w:rPr>
                <w:rFonts w:cstheme="minorHAnsi"/>
                <w:sz w:val="24"/>
                <w:szCs w:val="24"/>
              </w:rPr>
              <w:t xml:space="preserve">these resources can make </w:t>
            </w:r>
            <w:r w:rsidR="004270F6">
              <w:rPr>
                <w:rFonts w:cstheme="minorHAnsi"/>
                <w:sz w:val="24"/>
                <w:szCs w:val="24"/>
              </w:rPr>
              <w:t>the</w:t>
            </w:r>
            <w:r w:rsidR="004270F6" w:rsidRPr="00CA2621">
              <w:rPr>
                <w:rFonts w:cstheme="minorHAnsi"/>
                <w:sz w:val="24"/>
                <w:szCs w:val="24"/>
              </w:rPr>
              <w:t xml:space="preserve"> </w:t>
            </w:r>
            <w:r w:rsidR="00C0549B" w:rsidRPr="00CA2621">
              <w:rPr>
                <w:rFonts w:cstheme="minorHAnsi"/>
                <w:sz w:val="24"/>
                <w:szCs w:val="24"/>
              </w:rPr>
              <w:t xml:space="preserve">work </w:t>
            </w:r>
            <w:r w:rsidR="004270F6">
              <w:rPr>
                <w:rFonts w:cstheme="minorHAnsi"/>
                <w:sz w:val="24"/>
                <w:szCs w:val="24"/>
              </w:rPr>
              <w:t xml:space="preserve">in supporting the Refuge </w:t>
            </w:r>
            <w:r w:rsidRPr="00CA2621">
              <w:rPr>
                <w:rFonts w:cstheme="minorHAnsi"/>
                <w:sz w:val="24"/>
                <w:szCs w:val="24"/>
              </w:rPr>
              <w:t>more effective and sustainable?</w:t>
            </w:r>
          </w:p>
          <w:p w14:paraId="6D6EF8FC" w14:textId="77777777" w:rsidR="00DD0C08" w:rsidRPr="00CA2621" w:rsidRDefault="00DD0C08" w:rsidP="00C0549B">
            <w:pPr>
              <w:rPr>
                <w:rFonts w:cstheme="minorHAnsi"/>
                <w:sz w:val="24"/>
                <w:szCs w:val="24"/>
              </w:rPr>
            </w:pPr>
          </w:p>
          <w:p w14:paraId="2C1F240A" w14:textId="2D02A29A" w:rsidR="00C0549B" w:rsidRPr="00CA2621" w:rsidRDefault="00DD0C08" w:rsidP="00DD0C08">
            <w:p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lastRenderedPageBreak/>
              <w:t xml:space="preserve">Q. </w:t>
            </w:r>
            <w:r w:rsidR="004270F6">
              <w:rPr>
                <w:rFonts w:cstheme="minorHAnsi"/>
                <w:sz w:val="24"/>
                <w:szCs w:val="24"/>
              </w:rPr>
              <w:t>Are there opportunities to utilized these</w:t>
            </w:r>
            <w:r w:rsidR="00911D32" w:rsidRPr="00CA2621">
              <w:rPr>
                <w:rFonts w:cstheme="minorHAnsi"/>
                <w:sz w:val="24"/>
                <w:szCs w:val="24"/>
              </w:rPr>
              <w:t xml:space="preserve"> resources</w:t>
            </w:r>
            <w:r w:rsidR="00C0549B" w:rsidRPr="00CA2621">
              <w:rPr>
                <w:rFonts w:cstheme="minorHAnsi"/>
                <w:sz w:val="24"/>
                <w:szCs w:val="24"/>
              </w:rPr>
              <w:t xml:space="preserve"> </w:t>
            </w:r>
            <w:r w:rsidR="0020675A">
              <w:rPr>
                <w:rFonts w:cstheme="minorHAnsi"/>
                <w:sz w:val="24"/>
                <w:szCs w:val="24"/>
              </w:rPr>
              <w:t xml:space="preserve">to </w:t>
            </w:r>
            <w:r w:rsidR="00C0549B" w:rsidRPr="00CA2621">
              <w:rPr>
                <w:rFonts w:cstheme="minorHAnsi"/>
                <w:sz w:val="24"/>
                <w:szCs w:val="24"/>
              </w:rPr>
              <w:t>knock down barriers identified by the community</w:t>
            </w:r>
            <w:r w:rsidR="00911D32" w:rsidRPr="00CA2621">
              <w:rPr>
                <w:rFonts w:cstheme="minorHAnsi"/>
                <w:sz w:val="24"/>
                <w:szCs w:val="24"/>
              </w:rPr>
              <w:t>?</w:t>
            </w:r>
          </w:p>
          <w:p w14:paraId="2B32703E" w14:textId="77777777" w:rsidR="00911D32" w:rsidRPr="00CA2621" w:rsidRDefault="00911D32" w:rsidP="00911D32">
            <w:pPr>
              <w:pStyle w:val="ListParagraph"/>
              <w:ind w:left="405"/>
              <w:rPr>
                <w:rFonts w:cstheme="minorHAnsi"/>
                <w:sz w:val="24"/>
                <w:szCs w:val="24"/>
              </w:rPr>
            </w:pPr>
          </w:p>
          <w:p w14:paraId="556B6E16" w14:textId="21718734" w:rsidR="00911D32" w:rsidRPr="00CA2621" w:rsidRDefault="00911D32" w:rsidP="00DD0C08">
            <w:pPr>
              <w:pStyle w:val="ListParagraph"/>
              <w:ind w:left="-24"/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 xml:space="preserve">Q. </w:t>
            </w:r>
            <w:r w:rsidR="007312B0" w:rsidRPr="00CA2621">
              <w:rPr>
                <w:rFonts w:cstheme="minorHAnsi"/>
                <w:sz w:val="24"/>
                <w:szCs w:val="24"/>
              </w:rPr>
              <w:t xml:space="preserve">How might these resources </w:t>
            </w:r>
            <w:r w:rsidR="00E473F9">
              <w:rPr>
                <w:rFonts w:cstheme="minorHAnsi"/>
                <w:sz w:val="24"/>
                <w:szCs w:val="24"/>
              </w:rPr>
              <w:t xml:space="preserve">serve as guidance or </w:t>
            </w:r>
            <w:r w:rsidRPr="00CA2621">
              <w:rPr>
                <w:rFonts w:cstheme="minorHAnsi"/>
                <w:sz w:val="24"/>
                <w:szCs w:val="24"/>
              </w:rPr>
              <w:t xml:space="preserve">be applied in </w:t>
            </w:r>
            <w:r w:rsidR="004270F6">
              <w:rPr>
                <w:rFonts w:cstheme="minorHAnsi"/>
                <w:sz w:val="24"/>
                <w:szCs w:val="24"/>
              </w:rPr>
              <w:t>the</w:t>
            </w:r>
            <w:r w:rsidR="004270F6" w:rsidRPr="00CA2621">
              <w:rPr>
                <w:rFonts w:cstheme="minorHAnsi"/>
                <w:sz w:val="24"/>
                <w:szCs w:val="24"/>
              </w:rPr>
              <w:t xml:space="preserve"> </w:t>
            </w:r>
            <w:r w:rsidRPr="00CA2621">
              <w:rPr>
                <w:rFonts w:cstheme="minorHAnsi"/>
                <w:sz w:val="24"/>
                <w:szCs w:val="24"/>
              </w:rPr>
              <w:t>work</w:t>
            </w:r>
            <w:r w:rsidR="004270F6">
              <w:rPr>
                <w:rFonts w:cstheme="minorHAnsi"/>
                <w:sz w:val="24"/>
                <w:szCs w:val="24"/>
              </w:rPr>
              <w:t xml:space="preserve"> plans </w:t>
            </w:r>
            <w:r w:rsidR="00E473F9">
              <w:rPr>
                <w:rFonts w:cstheme="minorHAnsi"/>
                <w:sz w:val="24"/>
                <w:szCs w:val="24"/>
              </w:rPr>
              <w:t>to support the Wheeler Refuge and broader Refuge System</w:t>
            </w:r>
            <w:r w:rsidRPr="00CA2621">
              <w:rPr>
                <w:rFonts w:cstheme="minorHAnsi"/>
                <w:sz w:val="24"/>
                <w:szCs w:val="24"/>
              </w:rPr>
              <w:t>?</w:t>
            </w:r>
          </w:p>
          <w:p w14:paraId="57A02F90" w14:textId="198ED013" w:rsidR="004270F6" w:rsidRPr="003A472A" w:rsidRDefault="00C0549B" w:rsidP="003A472A">
            <w:pPr>
              <w:rPr>
                <w:rFonts w:cstheme="minorHAnsi"/>
                <w:sz w:val="24"/>
                <w:szCs w:val="24"/>
              </w:rPr>
            </w:pPr>
            <w:r w:rsidRPr="00CA2621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648" w:type="dxa"/>
          </w:tcPr>
          <w:p w14:paraId="374D9169" w14:textId="16CFF83E" w:rsidR="00C0549B" w:rsidRPr="00CA2621" w:rsidRDefault="003A472A" w:rsidP="00C054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Rob Hurt</w:t>
            </w:r>
            <w:r w:rsidR="00C0549B" w:rsidRPr="00CA2621">
              <w:rPr>
                <w:rFonts w:cstheme="minorHAnsi"/>
                <w:sz w:val="24"/>
                <w:szCs w:val="24"/>
              </w:rPr>
              <w:t xml:space="preserve"> [Facilitator]</w:t>
            </w:r>
          </w:p>
        </w:tc>
      </w:tr>
      <w:tr w:rsidR="00C0549B" w:rsidRPr="00CA2621" w14:paraId="6F6129EE" w14:textId="77777777" w:rsidTr="004B701A">
        <w:trPr>
          <w:trHeight w:val="368"/>
        </w:trPr>
        <w:tc>
          <w:tcPr>
            <w:tcW w:w="1602" w:type="dxa"/>
          </w:tcPr>
          <w:p w14:paraId="49344DDE" w14:textId="5B93B364" w:rsidR="00C0549B" w:rsidRPr="00CA2621" w:rsidRDefault="00EB050D" w:rsidP="00CA2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2:30</w:t>
            </w:r>
            <w:r w:rsidR="009404BC">
              <w:rPr>
                <w:rFonts w:cstheme="minorHAnsi"/>
                <w:sz w:val="24"/>
                <w:szCs w:val="24"/>
              </w:rPr>
              <w:t xml:space="preserve"> – 3:00</w:t>
            </w:r>
          </w:p>
        </w:tc>
        <w:tc>
          <w:tcPr>
            <w:tcW w:w="6735" w:type="dxa"/>
          </w:tcPr>
          <w:p w14:paraId="4ABB67F6" w14:textId="77777777" w:rsidR="00C0549B" w:rsidRDefault="00A751EB" w:rsidP="00C054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Wrap-up</w:t>
            </w:r>
          </w:p>
          <w:p w14:paraId="769C2CD7" w14:textId="0C63D394" w:rsidR="00DF19FC" w:rsidRPr="00CA2621" w:rsidRDefault="00DF19FC" w:rsidP="00C054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0712339" w14:textId="151AF7BF" w:rsidR="00C0549B" w:rsidRPr="00CA2621" w:rsidRDefault="003A472A" w:rsidP="00C054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 Hurt</w:t>
            </w:r>
            <w:r w:rsidR="00DD0C08" w:rsidRPr="00CA2621">
              <w:rPr>
                <w:rFonts w:cstheme="minorHAnsi"/>
                <w:sz w:val="24"/>
                <w:szCs w:val="24"/>
              </w:rPr>
              <w:t xml:space="preserve"> </w:t>
            </w:r>
            <w:r w:rsidR="00911D32" w:rsidRPr="00CA2621">
              <w:rPr>
                <w:rFonts w:cstheme="minorHAnsi"/>
                <w:sz w:val="24"/>
                <w:szCs w:val="24"/>
              </w:rPr>
              <w:t>Gillian Bee</w:t>
            </w:r>
          </w:p>
        </w:tc>
      </w:tr>
    </w:tbl>
    <w:p w14:paraId="4982560B" w14:textId="77777777" w:rsidR="00D10F85" w:rsidRDefault="00D10F85">
      <w:pPr>
        <w:rPr>
          <w:rFonts w:cstheme="minorHAnsi"/>
        </w:rPr>
      </w:pPr>
    </w:p>
    <w:p w14:paraId="0941DC85" w14:textId="77777777" w:rsidR="00FA6227" w:rsidRPr="00CA2621" w:rsidRDefault="00FA6227">
      <w:pPr>
        <w:rPr>
          <w:rFonts w:cstheme="minorHAnsi"/>
        </w:rPr>
      </w:pPr>
    </w:p>
    <w:sectPr w:rsidR="00FA6227" w:rsidRPr="00CA2621" w:rsidSect="00AA70B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3298" w14:textId="77777777" w:rsidR="00157DDD" w:rsidRDefault="00157DDD" w:rsidP="007132E1">
      <w:pPr>
        <w:spacing w:after="0" w:line="240" w:lineRule="auto"/>
      </w:pPr>
      <w:r>
        <w:separator/>
      </w:r>
    </w:p>
  </w:endnote>
  <w:endnote w:type="continuationSeparator" w:id="0">
    <w:p w14:paraId="37634C80" w14:textId="77777777" w:rsidR="00157DDD" w:rsidRDefault="00157DDD" w:rsidP="0071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FF51C" w14:textId="77777777" w:rsidR="00157DDD" w:rsidRDefault="00157DDD" w:rsidP="007132E1">
      <w:pPr>
        <w:spacing w:after="0" w:line="240" w:lineRule="auto"/>
      </w:pPr>
      <w:r>
        <w:separator/>
      </w:r>
    </w:p>
  </w:footnote>
  <w:footnote w:type="continuationSeparator" w:id="0">
    <w:p w14:paraId="1A6C137E" w14:textId="77777777" w:rsidR="00157DDD" w:rsidRDefault="00157DDD" w:rsidP="00713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25A"/>
    <w:multiLevelType w:val="hybridMultilevel"/>
    <w:tmpl w:val="2C1A6230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 w15:restartNumberingAfterBreak="0">
    <w:nsid w:val="06AD4D49"/>
    <w:multiLevelType w:val="hybridMultilevel"/>
    <w:tmpl w:val="9CA4D6C0"/>
    <w:lvl w:ilvl="0" w:tplc="8D14D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7C14"/>
    <w:multiLevelType w:val="hybridMultilevel"/>
    <w:tmpl w:val="C8F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2FC1"/>
    <w:multiLevelType w:val="hybridMultilevel"/>
    <w:tmpl w:val="AA564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26CA7"/>
    <w:multiLevelType w:val="hybridMultilevel"/>
    <w:tmpl w:val="D41C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92A"/>
    <w:multiLevelType w:val="hybridMultilevel"/>
    <w:tmpl w:val="E3D2820E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979C9"/>
    <w:multiLevelType w:val="hybridMultilevel"/>
    <w:tmpl w:val="44A4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70278"/>
    <w:multiLevelType w:val="hybridMultilevel"/>
    <w:tmpl w:val="C81C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E3218"/>
    <w:multiLevelType w:val="hybridMultilevel"/>
    <w:tmpl w:val="F4447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BB6B28"/>
    <w:multiLevelType w:val="hybridMultilevel"/>
    <w:tmpl w:val="E848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53160"/>
    <w:multiLevelType w:val="hybridMultilevel"/>
    <w:tmpl w:val="D528D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6B513B"/>
    <w:multiLevelType w:val="hybridMultilevel"/>
    <w:tmpl w:val="4686DD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A50150"/>
    <w:multiLevelType w:val="hybridMultilevel"/>
    <w:tmpl w:val="1F148D1C"/>
    <w:lvl w:ilvl="0" w:tplc="8D56826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66FA7"/>
    <w:multiLevelType w:val="hybridMultilevel"/>
    <w:tmpl w:val="3D6E2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CC31D8"/>
    <w:multiLevelType w:val="hybridMultilevel"/>
    <w:tmpl w:val="E7D43AB0"/>
    <w:lvl w:ilvl="0" w:tplc="8D56826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5814AB7"/>
    <w:multiLevelType w:val="hybridMultilevel"/>
    <w:tmpl w:val="3D5449BA"/>
    <w:lvl w:ilvl="0" w:tplc="04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6" w15:restartNumberingAfterBreak="0">
    <w:nsid w:val="67713050"/>
    <w:multiLevelType w:val="hybridMultilevel"/>
    <w:tmpl w:val="76B45DB4"/>
    <w:lvl w:ilvl="0" w:tplc="8D5682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14231"/>
    <w:multiLevelType w:val="hybridMultilevel"/>
    <w:tmpl w:val="F97A7028"/>
    <w:lvl w:ilvl="0" w:tplc="C3C0309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99241D5"/>
    <w:multiLevelType w:val="hybridMultilevel"/>
    <w:tmpl w:val="4022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33FF6"/>
    <w:multiLevelType w:val="hybridMultilevel"/>
    <w:tmpl w:val="73DE9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93370"/>
    <w:multiLevelType w:val="hybridMultilevel"/>
    <w:tmpl w:val="F732FE58"/>
    <w:lvl w:ilvl="0" w:tplc="040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1" w15:restartNumberingAfterBreak="0">
    <w:nsid w:val="6D621F70"/>
    <w:multiLevelType w:val="hybridMultilevel"/>
    <w:tmpl w:val="9C56F9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9965FB"/>
    <w:multiLevelType w:val="hybridMultilevel"/>
    <w:tmpl w:val="B0507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F27C6"/>
    <w:multiLevelType w:val="hybridMultilevel"/>
    <w:tmpl w:val="386C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6"/>
  </w:num>
  <w:num w:numId="5">
    <w:abstractNumId w:val="8"/>
  </w:num>
  <w:num w:numId="6">
    <w:abstractNumId w:val="14"/>
  </w:num>
  <w:num w:numId="7">
    <w:abstractNumId w:val="4"/>
  </w:num>
  <w:num w:numId="8">
    <w:abstractNumId w:val="21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  <w:num w:numId="13">
    <w:abstractNumId w:val="9"/>
  </w:num>
  <w:num w:numId="14">
    <w:abstractNumId w:val="19"/>
  </w:num>
  <w:num w:numId="15">
    <w:abstractNumId w:val="22"/>
  </w:num>
  <w:num w:numId="16">
    <w:abstractNumId w:val="3"/>
  </w:num>
  <w:num w:numId="17">
    <w:abstractNumId w:val="13"/>
  </w:num>
  <w:num w:numId="18">
    <w:abstractNumId w:val="0"/>
  </w:num>
  <w:num w:numId="19">
    <w:abstractNumId w:val="17"/>
  </w:num>
  <w:num w:numId="20">
    <w:abstractNumId w:val="20"/>
  </w:num>
  <w:num w:numId="21">
    <w:abstractNumId w:val="15"/>
  </w:num>
  <w:num w:numId="22">
    <w:abstractNumId w:val="1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86"/>
    <w:rsid w:val="00056F67"/>
    <w:rsid w:val="0007062A"/>
    <w:rsid w:val="00075BD8"/>
    <w:rsid w:val="00085C66"/>
    <w:rsid w:val="000A13B9"/>
    <w:rsid w:val="000C4DE4"/>
    <w:rsid w:val="000E0A33"/>
    <w:rsid w:val="000E6F94"/>
    <w:rsid w:val="0010318F"/>
    <w:rsid w:val="001121EC"/>
    <w:rsid w:val="0012231E"/>
    <w:rsid w:val="00124472"/>
    <w:rsid w:val="00127667"/>
    <w:rsid w:val="00136225"/>
    <w:rsid w:val="00140B40"/>
    <w:rsid w:val="0014366C"/>
    <w:rsid w:val="00146B01"/>
    <w:rsid w:val="00151765"/>
    <w:rsid w:val="00155734"/>
    <w:rsid w:val="00157DDD"/>
    <w:rsid w:val="001856B0"/>
    <w:rsid w:val="00195E14"/>
    <w:rsid w:val="001B7A05"/>
    <w:rsid w:val="001C172A"/>
    <w:rsid w:val="001E0207"/>
    <w:rsid w:val="002023A2"/>
    <w:rsid w:val="0020675A"/>
    <w:rsid w:val="0021544B"/>
    <w:rsid w:val="002465A6"/>
    <w:rsid w:val="0025002C"/>
    <w:rsid w:val="002601D3"/>
    <w:rsid w:val="002A3DAA"/>
    <w:rsid w:val="002B223E"/>
    <w:rsid w:val="002C7414"/>
    <w:rsid w:val="002D1613"/>
    <w:rsid w:val="002F7E5F"/>
    <w:rsid w:val="00302175"/>
    <w:rsid w:val="00310A45"/>
    <w:rsid w:val="00317AF8"/>
    <w:rsid w:val="00332E35"/>
    <w:rsid w:val="00343799"/>
    <w:rsid w:val="00357CD0"/>
    <w:rsid w:val="00357D44"/>
    <w:rsid w:val="003704A7"/>
    <w:rsid w:val="003721FD"/>
    <w:rsid w:val="003807D6"/>
    <w:rsid w:val="003820D0"/>
    <w:rsid w:val="003A472A"/>
    <w:rsid w:val="003B55BF"/>
    <w:rsid w:val="003C63B7"/>
    <w:rsid w:val="003D458E"/>
    <w:rsid w:val="003D4DA0"/>
    <w:rsid w:val="003D73A1"/>
    <w:rsid w:val="003E4FE1"/>
    <w:rsid w:val="0040411D"/>
    <w:rsid w:val="0041551A"/>
    <w:rsid w:val="0041628B"/>
    <w:rsid w:val="004257C3"/>
    <w:rsid w:val="004270F6"/>
    <w:rsid w:val="00436132"/>
    <w:rsid w:val="00443A00"/>
    <w:rsid w:val="00464335"/>
    <w:rsid w:val="004B701A"/>
    <w:rsid w:val="004C71CD"/>
    <w:rsid w:val="00500484"/>
    <w:rsid w:val="005075C7"/>
    <w:rsid w:val="0052272A"/>
    <w:rsid w:val="00536A8D"/>
    <w:rsid w:val="00564DDF"/>
    <w:rsid w:val="00575440"/>
    <w:rsid w:val="0058362A"/>
    <w:rsid w:val="00585C7E"/>
    <w:rsid w:val="005A4DF0"/>
    <w:rsid w:val="005B5C2E"/>
    <w:rsid w:val="005D1477"/>
    <w:rsid w:val="005F2AEC"/>
    <w:rsid w:val="005F662C"/>
    <w:rsid w:val="00615447"/>
    <w:rsid w:val="006156B2"/>
    <w:rsid w:val="00631945"/>
    <w:rsid w:val="006327C5"/>
    <w:rsid w:val="0064242E"/>
    <w:rsid w:val="00646ADF"/>
    <w:rsid w:val="00664005"/>
    <w:rsid w:val="0066541C"/>
    <w:rsid w:val="00692747"/>
    <w:rsid w:val="0069329C"/>
    <w:rsid w:val="006A2F72"/>
    <w:rsid w:val="006B5F61"/>
    <w:rsid w:val="00701C10"/>
    <w:rsid w:val="007132E1"/>
    <w:rsid w:val="007312B0"/>
    <w:rsid w:val="007653CB"/>
    <w:rsid w:val="00767D57"/>
    <w:rsid w:val="007827D5"/>
    <w:rsid w:val="007A7D12"/>
    <w:rsid w:val="007C03F2"/>
    <w:rsid w:val="007C1F9F"/>
    <w:rsid w:val="007D58D7"/>
    <w:rsid w:val="007E45A9"/>
    <w:rsid w:val="00814177"/>
    <w:rsid w:val="00833875"/>
    <w:rsid w:val="00835448"/>
    <w:rsid w:val="0084276E"/>
    <w:rsid w:val="0086225D"/>
    <w:rsid w:val="00865E85"/>
    <w:rsid w:val="00890911"/>
    <w:rsid w:val="008A13DB"/>
    <w:rsid w:val="008F6681"/>
    <w:rsid w:val="0090361A"/>
    <w:rsid w:val="0090464E"/>
    <w:rsid w:val="00911D32"/>
    <w:rsid w:val="00935AFB"/>
    <w:rsid w:val="009404BC"/>
    <w:rsid w:val="009404CC"/>
    <w:rsid w:val="00950B28"/>
    <w:rsid w:val="009534BE"/>
    <w:rsid w:val="009574FD"/>
    <w:rsid w:val="009A2F53"/>
    <w:rsid w:val="009D184F"/>
    <w:rsid w:val="009F566A"/>
    <w:rsid w:val="00A3358B"/>
    <w:rsid w:val="00A36496"/>
    <w:rsid w:val="00A55AF4"/>
    <w:rsid w:val="00A65219"/>
    <w:rsid w:val="00A751EB"/>
    <w:rsid w:val="00A85CC3"/>
    <w:rsid w:val="00AA70B5"/>
    <w:rsid w:val="00AA7135"/>
    <w:rsid w:val="00AE3195"/>
    <w:rsid w:val="00AF0873"/>
    <w:rsid w:val="00AF6486"/>
    <w:rsid w:val="00AF7B00"/>
    <w:rsid w:val="00B05442"/>
    <w:rsid w:val="00B079FD"/>
    <w:rsid w:val="00B344A1"/>
    <w:rsid w:val="00B45E95"/>
    <w:rsid w:val="00B952AA"/>
    <w:rsid w:val="00BA2C6B"/>
    <w:rsid w:val="00BA3C45"/>
    <w:rsid w:val="00BB5199"/>
    <w:rsid w:val="00BB76B9"/>
    <w:rsid w:val="00BC41FA"/>
    <w:rsid w:val="00BD7F49"/>
    <w:rsid w:val="00BE3AE4"/>
    <w:rsid w:val="00BE4CAF"/>
    <w:rsid w:val="00BF1740"/>
    <w:rsid w:val="00C0549B"/>
    <w:rsid w:val="00C06E6F"/>
    <w:rsid w:val="00C16863"/>
    <w:rsid w:val="00C3430B"/>
    <w:rsid w:val="00C70ABE"/>
    <w:rsid w:val="00C7654B"/>
    <w:rsid w:val="00C8466D"/>
    <w:rsid w:val="00C93A5A"/>
    <w:rsid w:val="00C95F9A"/>
    <w:rsid w:val="00CA2621"/>
    <w:rsid w:val="00CC3E8F"/>
    <w:rsid w:val="00CC62C4"/>
    <w:rsid w:val="00CD4164"/>
    <w:rsid w:val="00CD761F"/>
    <w:rsid w:val="00CE525E"/>
    <w:rsid w:val="00D10F85"/>
    <w:rsid w:val="00D14230"/>
    <w:rsid w:val="00D22051"/>
    <w:rsid w:val="00D25DAB"/>
    <w:rsid w:val="00D26716"/>
    <w:rsid w:val="00D3258C"/>
    <w:rsid w:val="00D3367C"/>
    <w:rsid w:val="00D40D96"/>
    <w:rsid w:val="00D65BC7"/>
    <w:rsid w:val="00D90290"/>
    <w:rsid w:val="00DB064D"/>
    <w:rsid w:val="00DC37AB"/>
    <w:rsid w:val="00DC4794"/>
    <w:rsid w:val="00DC6D33"/>
    <w:rsid w:val="00DD0335"/>
    <w:rsid w:val="00DD0C08"/>
    <w:rsid w:val="00DF19FC"/>
    <w:rsid w:val="00E2491F"/>
    <w:rsid w:val="00E27D34"/>
    <w:rsid w:val="00E46B4F"/>
    <w:rsid w:val="00E473F9"/>
    <w:rsid w:val="00E6451D"/>
    <w:rsid w:val="00E70C45"/>
    <w:rsid w:val="00E86150"/>
    <w:rsid w:val="00EB050D"/>
    <w:rsid w:val="00EE5162"/>
    <w:rsid w:val="00EE7715"/>
    <w:rsid w:val="00EF4EC9"/>
    <w:rsid w:val="00F40376"/>
    <w:rsid w:val="00F42E6B"/>
    <w:rsid w:val="00F647D8"/>
    <w:rsid w:val="00F859CF"/>
    <w:rsid w:val="00FA6227"/>
    <w:rsid w:val="00FC7BBF"/>
    <w:rsid w:val="00FD20C7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9E80"/>
  <w15:docId w15:val="{DAE36978-125C-4FA4-8965-8B78F404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4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0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E1"/>
  </w:style>
  <w:style w:type="paragraph" w:styleId="Footer">
    <w:name w:val="footer"/>
    <w:basedOn w:val="Normal"/>
    <w:link w:val="FooterChar"/>
    <w:uiPriority w:val="99"/>
    <w:unhideWhenUsed/>
    <w:rsid w:val="0071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E1"/>
  </w:style>
  <w:style w:type="character" w:styleId="Hyperlink">
    <w:name w:val="Hyperlink"/>
    <w:basedOn w:val="DefaultParagraphFont"/>
    <w:uiPriority w:val="99"/>
    <w:unhideWhenUsed/>
    <w:rsid w:val="00AA7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pplcc.org/news/events/wheeler-nwr-partners-workshop-1/wheeler-nwr-partners-worksho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lcc.org/news/events/wheeler-nwr-partners-workshop-1/wheeler-nwr-partners-work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C114-3166-4C24-B5C5-C7A90468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Bee</dc:creator>
  <cp:lastModifiedBy>Gillian Bee</cp:lastModifiedBy>
  <cp:revision>4</cp:revision>
  <dcterms:created xsi:type="dcterms:W3CDTF">2017-02-27T16:03:00Z</dcterms:created>
  <dcterms:modified xsi:type="dcterms:W3CDTF">2017-02-27T16:06:00Z</dcterms:modified>
</cp:coreProperties>
</file>